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310BF" w14:textId="77777777" w:rsidR="00D37176" w:rsidRPr="00D37176" w:rsidRDefault="00D032D1" w:rsidP="00D37176">
      <w:pPr>
        <w:pStyle w:val="Header"/>
        <w:tabs>
          <w:tab w:val="left" w:pos="0"/>
        </w:tabs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rFonts w:ascii="Arial" w:hAnsi="Arial" w:cs="Arial"/>
          <w:b/>
          <w:caps/>
          <w:sz w:val="36"/>
          <w:szCs w:val="36"/>
        </w:rPr>
        <w:t>BILSTON FAMILY PRACTICE</w:t>
      </w:r>
    </w:p>
    <w:p w14:paraId="21E63539" w14:textId="77777777" w:rsidR="00D37176" w:rsidRPr="00D37176" w:rsidRDefault="00D37176" w:rsidP="00D37176">
      <w:pPr>
        <w:pStyle w:val="Header"/>
        <w:tabs>
          <w:tab w:val="left" w:pos="0"/>
        </w:tabs>
        <w:jc w:val="center"/>
        <w:rPr>
          <w:rFonts w:ascii="Arial" w:hAnsi="Arial" w:cs="Arial"/>
          <w:b/>
          <w:sz w:val="36"/>
          <w:szCs w:val="36"/>
        </w:rPr>
      </w:pPr>
      <w:smartTag w:uri="urn:schemas-microsoft-com:office:smarttags" w:element="address">
        <w:smartTag w:uri="urn:schemas-microsoft-com:office:smarttags" w:element="time">
          <w:smartTag w:uri="urn:schemas-microsoft-com:office:smarttags" w:element="Street">
            <w:r w:rsidRPr="00D37176">
              <w:rPr>
                <w:rFonts w:ascii="Arial" w:hAnsi="Arial" w:cs="Arial"/>
                <w:b/>
                <w:caps/>
                <w:sz w:val="36"/>
                <w:szCs w:val="36"/>
              </w:rPr>
              <w:t>BILSTON HEALTH CENTRE</w:t>
            </w:r>
            <w:r w:rsidRPr="00D37176">
              <w:rPr>
                <w:rFonts w:ascii="Arial" w:hAnsi="Arial" w:cs="Arial"/>
                <w:b/>
                <w:caps/>
                <w:sz w:val="36"/>
                <w:szCs w:val="36"/>
              </w:rPr>
              <w:br/>
              <w:t>PROUDS LANE</w:t>
            </w:r>
          </w:smartTag>
        </w:smartTag>
      </w:smartTag>
      <w:r w:rsidRPr="00D37176">
        <w:rPr>
          <w:rFonts w:ascii="Arial" w:hAnsi="Arial" w:cs="Arial"/>
          <w:b/>
          <w:caps/>
          <w:sz w:val="36"/>
          <w:szCs w:val="36"/>
        </w:rPr>
        <w:br/>
        <w:t xml:space="preserve">BILSTON </w:t>
      </w:r>
      <w:r w:rsidRPr="00D37176">
        <w:rPr>
          <w:rFonts w:ascii="Arial" w:hAnsi="Arial" w:cs="Arial"/>
          <w:b/>
          <w:caps/>
          <w:sz w:val="36"/>
          <w:szCs w:val="36"/>
        </w:rPr>
        <w:br/>
      </w:r>
      <w:smartTag w:uri="urn:schemas-microsoft-com:office:smarttags" w:element="City">
        <w:r w:rsidRPr="00D37176">
          <w:rPr>
            <w:rFonts w:ascii="Arial" w:hAnsi="Arial" w:cs="Arial"/>
            <w:b/>
            <w:caps/>
            <w:sz w:val="36"/>
            <w:szCs w:val="36"/>
          </w:rPr>
          <w:t>WEST MIDLANDS</w:t>
        </w:r>
      </w:smartTag>
      <w:r w:rsidRPr="00D37176">
        <w:rPr>
          <w:rFonts w:ascii="Arial" w:hAnsi="Arial" w:cs="Arial"/>
          <w:b/>
          <w:caps/>
          <w:sz w:val="36"/>
          <w:szCs w:val="36"/>
        </w:rPr>
        <w:br/>
        <w:t>WV14 6PW</w:t>
      </w:r>
    </w:p>
    <w:p w14:paraId="17948A46" w14:textId="77777777" w:rsidR="009C3526" w:rsidRDefault="006120A5">
      <w:pPr>
        <w:pStyle w:val="Heading1"/>
      </w:pPr>
      <w:r>
        <w:t>WHISTLE</w:t>
      </w:r>
      <w:r w:rsidR="009C3526">
        <w:t>BLOWING POLICY</w:t>
      </w:r>
    </w:p>
    <w:p w14:paraId="38896C9B" w14:textId="77777777" w:rsidR="00A91378" w:rsidRDefault="009C3526" w:rsidP="00A91378">
      <w:pPr>
        <w:pStyle w:val="Heading2"/>
        <w:keepNext w:val="0"/>
        <w:widowControl w:val="0"/>
      </w:pPr>
      <w:r>
        <w:t>Introduction</w:t>
      </w:r>
    </w:p>
    <w:p w14:paraId="0B185399" w14:textId="77777777" w:rsidR="00A91378" w:rsidRPr="00A91378" w:rsidRDefault="00A91378" w:rsidP="00A91378"/>
    <w:p w14:paraId="3F4BCD87" w14:textId="77777777" w:rsidR="009C3526" w:rsidRPr="00A91378" w:rsidRDefault="009C3526" w:rsidP="00C71E9E">
      <w:pPr>
        <w:widowControl w:val="0"/>
        <w:ind w:right="720"/>
        <w:jc w:val="both"/>
        <w:rPr>
          <w:rFonts w:cs="Tahoma"/>
          <w:sz w:val="22"/>
          <w:szCs w:val="22"/>
        </w:rPr>
      </w:pPr>
      <w:proofErr w:type="gramStart"/>
      <w:r w:rsidRPr="00A91378">
        <w:rPr>
          <w:rFonts w:cs="Tahoma"/>
          <w:sz w:val="22"/>
          <w:szCs w:val="22"/>
        </w:rPr>
        <w:t>Whistle-blowing</w:t>
      </w:r>
      <w:proofErr w:type="gramEnd"/>
      <w:r w:rsidRPr="00A91378">
        <w:rPr>
          <w:rFonts w:cs="Tahoma"/>
          <w:sz w:val="22"/>
          <w:szCs w:val="22"/>
        </w:rPr>
        <w:t xml:space="preserve"> is defined as:</w:t>
      </w:r>
    </w:p>
    <w:p w14:paraId="5A188FAE" w14:textId="77777777" w:rsidR="009C3526" w:rsidRPr="00A91378" w:rsidRDefault="009C3526" w:rsidP="00C71E9E">
      <w:pPr>
        <w:widowControl w:val="0"/>
        <w:ind w:right="720"/>
        <w:jc w:val="both"/>
        <w:rPr>
          <w:rFonts w:cs="Tahoma"/>
          <w:sz w:val="22"/>
          <w:szCs w:val="22"/>
        </w:rPr>
      </w:pPr>
    </w:p>
    <w:p w14:paraId="7B4CE5AB" w14:textId="77777777" w:rsidR="009C3526" w:rsidRPr="00A91378" w:rsidRDefault="009C3526" w:rsidP="00C71E9E">
      <w:pPr>
        <w:pStyle w:val="BodyText"/>
        <w:widowControl w:val="0"/>
        <w:rPr>
          <w:rStyle w:val="Emphasis"/>
          <w:i w:val="0"/>
          <w:sz w:val="22"/>
          <w:szCs w:val="22"/>
        </w:rPr>
      </w:pPr>
      <w:r w:rsidRPr="00A91378">
        <w:rPr>
          <w:rStyle w:val="Emphasis"/>
          <w:i w:val="0"/>
          <w:sz w:val="22"/>
          <w:szCs w:val="22"/>
        </w:rPr>
        <w:t xml:space="preserve">The disclosure by an employee of information, which relates to some danger, fraud or other illegal or unethical conduct connected with the workplace, be it of the employer or of a fellow employee(s). </w:t>
      </w:r>
    </w:p>
    <w:p w14:paraId="5013BAB2" w14:textId="77777777" w:rsidR="009C3526" w:rsidRPr="00A91378" w:rsidRDefault="009C3526" w:rsidP="00C71E9E">
      <w:pPr>
        <w:widowControl w:val="0"/>
        <w:ind w:right="720"/>
        <w:jc w:val="both"/>
        <w:rPr>
          <w:rStyle w:val="Emphasis"/>
          <w:rFonts w:cs="Tahoma"/>
          <w:i w:val="0"/>
          <w:iCs w:val="0"/>
          <w:sz w:val="22"/>
          <w:szCs w:val="22"/>
        </w:rPr>
      </w:pPr>
    </w:p>
    <w:p w14:paraId="1FEE15F5" w14:textId="77777777" w:rsidR="009C3526" w:rsidRPr="00A91378" w:rsidRDefault="003870F7" w:rsidP="00C71E9E">
      <w:pPr>
        <w:widowControl w:val="0"/>
        <w:ind w:right="720"/>
        <w:jc w:val="both"/>
        <w:rPr>
          <w:rFonts w:cs="Tahoma"/>
          <w:color w:val="000000"/>
          <w:sz w:val="22"/>
          <w:szCs w:val="22"/>
        </w:rPr>
      </w:pPr>
      <w:r w:rsidRPr="00A91378">
        <w:rPr>
          <w:rFonts w:cs="Tahoma"/>
          <w:color w:val="000000"/>
          <w:sz w:val="22"/>
          <w:szCs w:val="22"/>
        </w:rPr>
        <w:t>A whistle</w:t>
      </w:r>
      <w:r w:rsidR="009C3526" w:rsidRPr="00A91378">
        <w:rPr>
          <w:rFonts w:cs="Tahoma"/>
          <w:color w:val="000000"/>
          <w:sz w:val="22"/>
          <w:szCs w:val="22"/>
        </w:rPr>
        <w:t>blower is not a "sneak" or a "</w:t>
      </w:r>
      <w:proofErr w:type="gramStart"/>
      <w:r w:rsidR="009C3526" w:rsidRPr="00A91378">
        <w:rPr>
          <w:rFonts w:cs="Tahoma"/>
          <w:color w:val="000000"/>
          <w:sz w:val="22"/>
          <w:szCs w:val="22"/>
        </w:rPr>
        <w:t>trouble maker</w:t>
      </w:r>
      <w:proofErr w:type="gramEnd"/>
      <w:r w:rsidR="009C3526" w:rsidRPr="00A91378">
        <w:rPr>
          <w:rFonts w:cs="Tahoma"/>
          <w:color w:val="000000"/>
          <w:sz w:val="22"/>
          <w:szCs w:val="22"/>
        </w:rPr>
        <w:t>" but someone who comes to a decision to express a concern after a great deal of thought. The law only requires that there be a genuine doubt – the individual is not expected to produce unquestionable evidence to support the concern.</w:t>
      </w:r>
    </w:p>
    <w:p w14:paraId="0BCD22F0" w14:textId="77777777" w:rsidR="009C3526" w:rsidRDefault="009C3526" w:rsidP="00A91378">
      <w:pPr>
        <w:pStyle w:val="Heading2"/>
        <w:keepNext w:val="0"/>
        <w:widowControl w:val="0"/>
      </w:pPr>
      <w:r>
        <w:t>Applicability</w:t>
      </w:r>
    </w:p>
    <w:p w14:paraId="57C1F6E0" w14:textId="77777777" w:rsidR="00A91378" w:rsidRPr="00A91378" w:rsidRDefault="00A91378" w:rsidP="00A91378"/>
    <w:p w14:paraId="4728D73A" w14:textId="77777777" w:rsidR="009C3526" w:rsidRPr="00A91378" w:rsidRDefault="009C3526" w:rsidP="00C71E9E">
      <w:pPr>
        <w:pStyle w:val="Header"/>
        <w:widowControl w:val="0"/>
        <w:tabs>
          <w:tab w:val="clear" w:pos="4153"/>
          <w:tab w:val="clear" w:pos="8306"/>
        </w:tabs>
        <w:jc w:val="both"/>
        <w:rPr>
          <w:rFonts w:cs="Tahoma"/>
          <w:sz w:val="22"/>
          <w:szCs w:val="22"/>
        </w:rPr>
      </w:pPr>
      <w:r w:rsidRPr="00A91378">
        <w:rPr>
          <w:rFonts w:cs="Tahoma"/>
          <w:sz w:val="22"/>
          <w:szCs w:val="22"/>
        </w:rPr>
        <w:t xml:space="preserve">The </w:t>
      </w:r>
      <w:r w:rsidR="00D91CF6" w:rsidRPr="00A91378">
        <w:rPr>
          <w:rFonts w:cs="Tahoma"/>
          <w:sz w:val="22"/>
          <w:szCs w:val="22"/>
        </w:rPr>
        <w:t>P</w:t>
      </w:r>
      <w:r w:rsidRPr="00A91378">
        <w:rPr>
          <w:rFonts w:cs="Tahoma"/>
          <w:sz w:val="22"/>
          <w:szCs w:val="22"/>
        </w:rPr>
        <w:t xml:space="preserve">olicy applies to </w:t>
      </w:r>
      <w:r w:rsidR="006120A5" w:rsidRPr="00A91378">
        <w:rPr>
          <w:rFonts w:cs="Tahoma"/>
          <w:sz w:val="22"/>
          <w:szCs w:val="22"/>
        </w:rPr>
        <w:t xml:space="preserve">everyone who undertakes work in the Practice including Partner, staff, attached staff and contractors. </w:t>
      </w:r>
    </w:p>
    <w:p w14:paraId="04D59C79" w14:textId="77777777" w:rsidR="009C3526" w:rsidRDefault="009C3526" w:rsidP="00C71E9E">
      <w:pPr>
        <w:pStyle w:val="Heading2"/>
        <w:keepNext w:val="0"/>
        <w:widowControl w:val="0"/>
      </w:pPr>
      <w:r>
        <w:t>Practice Policy</w:t>
      </w:r>
    </w:p>
    <w:p w14:paraId="11E07D9D" w14:textId="77777777" w:rsidR="009C3526" w:rsidRPr="00A91378" w:rsidRDefault="009C3526" w:rsidP="00C71E9E">
      <w:pPr>
        <w:widowControl w:val="0"/>
        <w:ind w:right="720"/>
        <w:jc w:val="both"/>
        <w:rPr>
          <w:rFonts w:cs="Tahoma"/>
          <w:b/>
          <w:sz w:val="22"/>
          <w:szCs w:val="22"/>
        </w:rPr>
      </w:pPr>
    </w:p>
    <w:p w14:paraId="6C3FB797" w14:textId="77777777" w:rsidR="009C3526" w:rsidRPr="00A91378" w:rsidRDefault="009C3526" w:rsidP="00C71E9E">
      <w:pPr>
        <w:pStyle w:val="FPMBullet"/>
        <w:widowControl w:val="0"/>
        <w:rPr>
          <w:sz w:val="22"/>
          <w:szCs w:val="22"/>
        </w:rPr>
      </w:pPr>
      <w:r w:rsidRPr="00A91378">
        <w:rPr>
          <w:sz w:val="22"/>
          <w:szCs w:val="22"/>
        </w:rPr>
        <w:t>The Practice has a duty to conduct i</w:t>
      </w:r>
      <w:r w:rsidR="00D91CF6" w:rsidRPr="00A91378">
        <w:rPr>
          <w:sz w:val="22"/>
          <w:szCs w:val="22"/>
        </w:rPr>
        <w:t>ts affairs in a responsible way</w:t>
      </w:r>
    </w:p>
    <w:p w14:paraId="6373079A" w14:textId="77777777" w:rsidR="009C3526" w:rsidRPr="00A91378" w:rsidRDefault="009C3526" w:rsidP="00C71E9E">
      <w:pPr>
        <w:pStyle w:val="FPMBullet"/>
        <w:widowControl w:val="0"/>
        <w:rPr>
          <w:sz w:val="22"/>
          <w:szCs w:val="22"/>
        </w:rPr>
      </w:pPr>
      <w:r w:rsidRPr="00A91378">
        <w:rPr>
          <w:sz w:val="22"/>
          <w:szCs w:val="22"/>
        </w:rPr>
        <w:t>The Practice encourages openness, freedom of speech and the voicing of concerns as a contribution towards maintaining and enhancing quality and ensuring high standards o</w:t>
      </w:r>
      <w:r w:rsidR="00D91CF6" w:rsidRPr="00A91378">
        <w:rPr>
          <w:sz w:val="22"/>
          <w:szCs w:val="22"/>
        </w:rPr>
        <w:t>f governance and accountability</w:t>
      </w:r>
    </w:p>
    <w:p w14:paraId="4EF78094" w14:textId="77777777" w:rsidR="009C3526" w:rsidRPr="00A91378" w:rsidRDefault="009C3526" w:rsidP="00C71E9E">
      <w:pPr>
        <w:pStyle w:val="FPMBullet"/>
        <w:widowControl w:val="0"/>
        <w:rPr>
          <w:sz w:val="22"/>
          <w:szCs w:val="22"/>
        </w:rPr>
      </w:pPr>
      <w:r w:rsidRPr="00A91378">
        <w:rPr>
          <w:sz w:val="22"/>
          <w:szCs w:val="22"/>
        </w:rPr>
        <w:t>The Practice encourage</w:t>
      </w:r>
      <w:r w:rsidR="006120A5" w:rsidRPr="00A91378">
        <w:rPr>
          <w:sz w:val="22"/>
          <w:szCs w:val="22"/>
        </w:rPr>
        <w:t>s</w:t>
      </w:r>
      <w:r w:rsidRPr="00A91378">
        <w:rPr>
          <w:sz w:val="22"/>
          <w:szCs w:val="22"/>
        </w:rPr>
        <w:t xml:space="preserve"> and enable</w:t>
      </w:r>
      <w:r w:rsidR="006120A5" w:rsidRPr="00A91378">
        <w:rPr>
          <w:sz w:val="22"/>
          <w:szCs w:val="22"/>
        </w:rPr>
        <w:t>s</w:t>
      </w:r>
      <w:r w:rsidRPr="00A91378">
        <w:rPr>
          <w:sz w:val="22"/>
          <w:szCs w:val="22"/>
        </w:rPr>
        <w:t xml:space="preserve"> employees to raise genuine and legitimate concerns internally, confidentially, and without being subject to disciplinar</w:t>
      </w:r>
      <w:r w:rsidR="00D91CF6" w:rsidRPr="00A91378">
        <w:rPr>
          <w:sz w:val="22"/>
          <w:szCs w:val="22"/>
        </w:rPr>
        <w:t>y action or any other detriment</w:t>
      </w:r>
    </w:p>
    <w:p w14:paraId="080C7B3F" w14:textId="77777777" w:rsidR="009C3526" w:rsidRPr="00A91378" w:rsidRDefault="009C3526" w:rsidP="00C71E9E">
      <w:pPr>
        <w:pStyle w:val="FPMBullet"/>
        <w:widowControl w:val="0"/>
        <w:rPr>
          <w:sz w:val="22"/>
          <w:szCs w:val="22"/>
        </w:rPr>
      </w:pPr>
      <w:r w:rsidRPr="00A91378">
        <w:rPr>
          <w:sz w:val="22"/>
          <w:szCs w:val="22"/>
        </w:rPr>
        <w:t>The Practice provide</w:t>
      </w:r>
      <w:r w:rsidR="006120A5" w:rsidRPr="00A91378">
        <w:rPr>
          <w:sz w:val="22"/>
          <w:szCs w:val="22"/>
        </w:rPr>
        <w:t>s</w:t>
      </w:r>
      <w:r w:rsidRPr="00A91378">
        <w:rPr>
          <w:sz w:val="22"/>
          <w:szCs w:val="22"/>
        </w:rPr>
        <w:t xml:space="preserve"> an opportunity for those concerns to be investigated and for appropriate action to be taken to ensure that the matter is resolved effectively within</w:t>
      </w:r>
      <w:r w:rsidR="00D91CF6" w:rsidRPr="00A91378">
        <w:rPr>
          <w:sz w:val="22"/>
          <w:szCs w:val="22"/>
        </w:rPr>
        <w:t xml:space="preserve"> the Practice wherever possible</w:t>
      </w:r>
    </w:p>
    <w:p w14:paraId="61E0CC51" w14:textId="77777777" w:rsidR="009C3526" w:rsidRPr="00A91378" w:rsidRDefault="009C3526" w:rsidP="00C71E9E">
      <w:pPr>
        <w:pStyle w:val="FPMBullet"/>
        <w:widowControl w:val="0"/>
        <w:rPr>
          <w:sz w:val="22"/>
          <w:szCs w:val="22"/>
        </w:rPr>
      </w:pPr>
      <w:r w:rsidRPr="00A91378">
        <w:rPr>
          <w:sz w:val="22"/>
          <w:szCs w:val="22"/>
        </w:rPr>
        <w:t xml:space="preserve">The Practice wishes to enable employees to raise concerns with appropriate outside bodies </w:t>
      </w:r>
      <w:proofErr w:type="gramStart"/>
      <w:r w:rsidRPr="00A91378">
        <w:rPr>
          <w:sz w:val="22"/>
          <w:szCs w:val="22"/>
        </w:rPr>
        <w:t>in the event that</w:t>
      </w:r>
      <w:proofErr w:type="gramEnd"/>
      <w:r w:rsidRPr="00A91378">
        <w:rPr>
          <w:sz w:val="22"/>
          <w:szCs w:val="22"/>
        </w:rPr>
        <w:t xml:space="preserve"> the concerns are not dealt with satisfactorily inter</w:t>
      </w:r>
      <w:r w:rsidR="00D91CF6" w:rsidRPr="00A91378">
        <w:rPr>
          <w:sz w:val="22"/>
          <w:szCs w:val="22"/>
        </w:rPr>
        <w:t>nally</w:t>
      </w:r>
    </w:p>
    <w:p w14:paraId="080B349E" w14:textId="77777777" w:rsidR="009C3526" w:rsidRDefault="006120A5" w:rsidP="00C71E9E">
      <w:pPr>
        <w:pStyle w:val="Heading3"/>
        <w:keepNext w:val="0"/>
        <w:widowControl w:val="0"/>
      </w:pPr>
      <w:r>
        <w:t>EXAMPLES OF SERIOUS CONCERNS COVERED BY THE POLICY</w:t>
      </w:r>
    </w:p>
    <w:p w14:paraId="30EE482C" w14:textId="77777777" w:rsidR="009C3526" w:rsidRPr="00A91378" w:rsidRDefault="009C3526" w:rsidP="00C71E9E">
      <w:pPr>
        <w:widowControl w:val="0"/>
        <w:tabs>
          <w:tab w:val="num" w:pos="426"/>
          <w:tab w:val="num" w:pos="567"/>
        </w:tabs>
        <w:ind w:left="567" w:hanging="283"/>
        <w:jc w:val="both"/>
        <w:rPr>
          <w:rFonts w:cs="Tahoma"/>
          <w:sz w:val="22"/>
          <w:szCs w:val="22"/>
        </w:rPr>
      </w:pPr>
    </w:p>
    <w:p w14:paraId="4053915B" w14:textId="77777777" w:rsidR="009C3526" w:rsidRPr="00A91378" w:rsidRDefault="009C3526" w:rsidP="00C71E9E">
      <w:pPr>
        <w:pStyle w:val="FPMBullet"/>
        <w:widowControl w:val="0"/>
        <w:rPr>
          <w:sz w:val="22"/>
          <w:szCs w:val="22"/>
        </w:rPr>
      </w:pPr>
      <w:r w:rsidRPr="00A91378">
        <w:rPr>
          <w:sz w:val="22"/>
          <w:szCs w:val="22"/>
        </w:rPr>
        <w:t>An offence under, or breach of, any statutory instrument or legal obligation</w:t>
      </w:r>
      <w:r w:rsidR="00162DC8" w:rsidRPr="00A91378">
        <w:rPr>
          <w:sz w:val="22"/>
          <w:szCs w:val="22"/>
        </w:rPr>
        <w:t>.</w:t>
      </w:r>
    </w:p>
    <w:p w14:paraId="60FC33F0" w14:textId="77777777" w:rsidR="009C3526" w:rsidRPr="00A91378" w:rsidRDefault="009C3526" w:rsidP="00C71E9E">
      <w:pPr>
        <w:pStyle w:val="FPMBullet"/>
        <w:widowControl w:val="0"/>
        <w:rPr>
          <w:sz w:val="22"/>
          <w:szCs w:val="22"/>
        </w:rPr>
      </w:pPr>
      <w:r w:rsidRPr="00A91378">
        <w:rPr>
          <w:sz w:val="22"/>
          <w:szCs w:val="22"/>
        </w:rPr>
        <w:t>Fraud, financial irregularity, dishonesty</w:t>
      </w:r>
    </w:p>
    <w:p w14:paraId="46615CE6" w14:textId="77777777" w:rsidR="009C3526" w:rsidRPr="00A91378" w:rsidRDefault="009C3526" w:rsidP="00C71E9E">
      <w:pPr>
        <w:pStyle w:val="FPMBullet"/>
        <w:widowControl w:val="0"/>
        <w:rPr>
          <w:sz w:val="22"/>
          <w:szCs w:val="22"/>
        </w:rPr>
      </w:pPr>
      <w:r w:rsidRPr="00A91378">
        <w:rPr>
          <w:sz w:val="22"/>
          <w:szCs w:val="22"/>
        </w:rPr>
        <w:t>Malpractice, corruption, bribery</w:t>
      </w:r>
    </w:p>
    <w:p w14:paraId="2035ADD0" w14:textId="77777777" w:rsidR="009C3526" w:rsidRPr="00A91378" w:rsidRDefault="009C3526" w:rsidP="00C71E9E">
      <w:pPr>
        <w:pStyle w:val="FPMBullet"/>
        <w:widowControl w:val="0"/>
        <w:rPr>
          <w:sz w:val="22"/>
          <w:szCs w:val="22"/>
        </w:rPr>
      </w:pPr>
      <w:r w:rsidRPr="00A91378">
        <w:rPr>
          <w:sz w:val="22"/>
          <w:szCs w:val="22"/>
        </w:rPr>
        <w:t>Unethical conduct</w:t>
      </w:r>
    </w:p>
    <w:p w14:paraId="4659B843" w14:textId="77777777" w:rsidR="009C3526" w:rsidRPr="00A91378" w:rsidRDefault="009C3526" w:rsidP="00C71E9E">
      <w:pPr>
        <w:pStyle w:val="FPMBullet"/>
        <w:widowControl w:val="0"/>
        <w:rPr>
          <w:sz w:val="22"/>
          <w:szCs w:val="22"/>
        </w:rPr>
      </w:pPr>
      <w:r w:rsidRPr="00A91378">
        <w:rPr>
          <w:sz w:val="22"/>
          <w:szCs w:val="22"/>
        </w:rPr>
        <w:lastRenderedPageBreak/>
        <w:t>Medical or prescribing errors</w:t>
      </w:r>
    </w:p>
    <w:p w14:paraId="7AFEC8EA" w14:textId="77777777" w:rsidR="009C3526" w:rsidRPr="00A91378" w:rsidRDefault="009C3526" w:rsidP="00C71E9E">
      <w:pPr>
        <w:pStyle w:val="FPMBullet"/>
        <w:widowControl w:val="0"/>
        <w:rPr>
          <w:sz w:val="22"/>
          <w:szCs w:val="22"/>
        </w:rPr>
      </w:pPr>
      <w:r w:rsidRPr="00A91378">
        <w:rPr>
          <w:sz w:val="22"/>
          <w:szCs w:val="22"/>
        </w:rPr>
        <w:t>Breach of confidentiality</w:t>
      </w:r>
    </w:p>
    <w:p w14:paraId="1B6EAC66" w14:textId="77777777" w:rsidR="009C3526" w:rsidRPr="00A91378" w:rsidRDefault="009C3526" w:rsidP="00C71E9E">
      <w:pPr>
        <w:pStyle w:val="FPMBullet"/>
        <w:widowControl w:val="0"/>
        <w:rPr>
          <w:sz w:val="22"/>
          <w:szCs w:val="22"/>
        </w:rPr>
      </w:pPr>
      <w:r w:rsidRPr="00A91378">
        <w:rPr>
          <w:sz w:val="22"/>
          <w:szCs w:val="22"/>
        </w:rPr>
        <w:t>Miscarriage of justice</w:t>
      </w:r>
    </w:p>
    <w:p w14:paraId="7FD89466" w14:textId="77777777" w:rsidR="009C3526" w:rsidRPr="00A91378" w:rsidRDefault="009C3526" w:rsidP="00C71E9E">
      <w:pPr>
        <w:pStyle w:val="FPMBullet"/>
        <w:widowControl w:val="0"/>
        <w:rPr>
          <w:sz w:val="22"/>
          <w:szCs w:val="22"/>
        </w:rPr>
      </w:pPr>
      <w:r w:rsidRPr="00A91378">
        <w:rPr>
          <w:sz w:val="22"/>
          <w:szCs w:val="22"/>
        </w:rPr>
        <w:t>Danger to the health or safety of any individual or the environment</w:t>
      </w:r>
    </w:p>
    <w:p w14:paraId="32C21AF8" w14:textId="77777777" w:rsidR="009C3526" w:rsidRPr="00A91378" w:rsidRDefault="009C3526" w:rsidP="00C71E9E">
      <w:pPr>
        <w:pStyle w:val="FPMBullet"/>
        <w:widowControl w:val="0"/>
        <w:rPr>
          <w:sz w:val="22"/>
          <w:szCs w:val="22"/>
        </w:rPr>
      </w:pPr>
      <w:r w:rsidRPr="00A91378">
        <w:rPr>
          <w:sz w:val="22"/>
          <w:szCs w:val="22"/>
        </w:rPr>
        <w:t>The deliberate concealing of information about any such matter</w:t>
      </w:r>
    </w:p>
    <w:p w14:paraId="5B917721" w14:textId="77777777" w:rsidR="003870F7" w:rsidRDefault="009C3526" w:rsidP="003870F7">
      <w:pPr>
        <w:pStyle w:val="Heading2"/>
        <w:keepNext w:val="0"/>
        <w:widowControl w:val="0"/>
        <w:rPr>
          <w:rFonts w:cs="Tahoma"/>
        </w:rPr>
      </w:pPr>
      <w:r>
        <w:rPr>
          <w:rFonts w:cs="Tahoma"/>
        </w:rPr>
        <w:t>Procedure</w:t>
      </w:r>
    </w:p>
    <w:p w14:paraId="7694216D" w14:textId="77777777" w:rsidR="003870F7" w:rsidRPr="00A91378" w:rsidRDefault="003870F7" w:rsidP="001C4A45">
      <w:pPr>
        <w:widowControl w:val="0"/>
        <w:rPr>
          <w:sz w:val="22"/>
          <w:szCs w:val="22"/>
        </w:rPr>
      </w:pPr>
    </w:p>
    <w:p w14:paraId="2BD336C7" w14:textId="77777777" w:rsidR="003870F7" w:rsidRPr="00A91378" w:rsidRDefault="00A91378" w:rsidP="001C4A45">
      <w:pPr>
        <w:widowControl w:val="0"/>
        <w:numPr>
          <w:ilvl w:val="0"/>
          <w:numId w:val="11"/>
        </w:numPr>
        <w:rPr>
          <w:sz w:val="22"/>
          <w:szCs w:val="22"/>
        </w:rPr>
      </w:pPr>
      <w:r w:rsidRPr="00A91378">
        <w:rPr>
          <w:sz w:val="22"/>
          <w:szCs w:val="22"/>
        </w:rPr>
        <w:t xml:space="preserve">Inform the </w:t>
      </w:r>
      <w:r w:rsidR="003870F7" w:rsidRPr="00A91378">
        <w:rPr>
          <w:sz w:val="22"/>
          <w:szCs w:val="22"/>
        </w:rPr>
        <w:t>Practice Manager in writing. Where the concern involves the Practice Manager directly</w:t>
      </w:r>
      <w:r w:rsidR="001C4A45" w:rsidRPr="00A91378">
        <w:rPr>
          <w:sz w:val="22"/>
          <w:szCs w:val="22"/>
        </w:rPr>
        <w:t xml:space="preserve"> </w:t>
      </w:r>
      <w:r w:rsidR="003870F7" w:rsidRPr="00A91378">
        <w:rPr>
          <w:sz w:val="22"/>
          <w:szCs w:val="22"/>
        </w:rPr>
        <w:t>the matter should be raised in writing to the Partner.</w:t>
      </w:r>
    </w:p>
    <w:p w14:paraId="60E94496" w14:textId="77777777" w:rsidR="001C4A45" w:rsidRPr="00A91378" w:rsidRDefault="001C4A45" w:rsidP="001C4A45">
      <w:pPr>
        <w:widowControl w:val="0"/>
        <w:rPr>
          <w:sz w:val="22"/>
          <w:szCs w:val="22"/>
        </w:rPr>
      </w:pPr>
    </w:p>
    <w:p w14:paraId="6FF91597" w14:textId="77777777" w:rsidR="003870F7" w:rsidRPr="00A91378" w:rsidRDefault="001C4A45" w:rsidP="001C4A45">
      <w:pPr>
        <w:widowControl w:val="0"/>
        <w:numPr>
          <w:ilvl w:val="0"/>
          <w:numId w:val="11"/>
        </w:numPr>
        <w:rPr>
          <w:sz w:val="22"/>
          <w:szCs w:val="22"/>
        </w:rPr>
      </w:pPr>
      <w:r w:rsidRPr="00A91378">
        <w:rPr>
          <w:sz w:val="22"/>
          <w:szCs w:val="22"/>
        </w:rPr>
        <w:t>The Practice Manager/Partner will investigate the matter promptly and inform you of the findings in writing, and a copy will be sent to the member of staff who is the subject of the allegation.</w:t>
      </w:r>
    </w:p>
    <w:p w14:paraId="41BE3FA9" w14:textId="77777777" w:rsidR="003870F7" w:rsidRPr="00A91378" w:rsidRDefault="003870F7" w:rsidP="001C4A45">
      <w:pPr>
        <w:rPr>
          <w:sz w:val="22"/>
          <w:szCs w:val="22"/>
        </w:rPr>
      </w:pPr>
    </w:p>
    <w:p w14:paraId="3A9D0F56" w14:textId="77777777" w:rsidR="009C3526" w:rsidRPr="00A91378" w:rsidRDefault="00B328E7" w:rsidP="001C4A45">
      <w:pPr>
        <w:pStyle w:val="FPMBullet"/>
        <w:widowControl w:val="0"/>
        <w:numPr>
          <w:ilvl w:val="0"/>
          <w:numId w:val="11"/>
        </w:numPr>
        <w:rPr>
          <w:sz w:val="22"/>
          <w:szCs w:val="22"/>
        </w:rPr>
      </w:pPr>
      <w:r w:rsidRPr="00A91378">
        <w:rPr>
          <w:sz w:val="22"/>
          <w:szCs w:val="22"/>
        </w:rPr>
        <w:t>Where an investigation results in the need for disciplinary action</w:t>
      </w:r>
      <w:r w:rsidR="007F7A15">
        <w:rPr>
          <w:sz w:val="22"/>
          <w:szCs w:val="22"/>
        </w:rPr>
        <w:t>,</w:t>
      </w:r>
      <w:r w:rsidRPr="00A91378">
        <w:rPr>
          <w:sz w:val="22"/>
          <w:szCs w:val="22"/>
        </w:rPr>
        <w:t xml:space="preserve"> the </w:t>
      </w:r>
      <w:r w:rsidR="009C3526" w:rsidRPr="00A91378">
        <w:rPr>
          <w:sz w:val="22"/>
          <w:szCs w:val="22"/>
        </w:rPr>
        <w:t xml:space="preserve">Practice </w:t>
      </w:r>
      <w:r w:rsidR="001416B0" w:rsidRPr="00A91378">
        <w:rPr>
          <w:sz w:val="22"/>
          <w:szCs w:val="22"/>
        </w:rPr>
        <w:t>D</w:t>
      </w:r>
      <w:r w:rsidR="009C3526" w:rsidRPr="00A91378">
        <w:rPr>
          <w:sz w:val="22"/>
          <w:szCs w:val="22"/>
        </w:rPr>
        <w:t xml:space="preserve">isciplinary </w:t>
      </w:r>
      <w:r w:rsidR="001416B0" w:rsidRPr="00A91378">
        <w:rPr>
          <w:sz w:val="22"/>
          <w:szCs w:val="22"/>
        </w:rPr>
        <w:t>P</w:t>
      </w:r>
      <w:r w:rsidR="009C3526" w:rsidRPr="00A91378">
        <w:rPr>
          <w:sz w:val="22"/>
          <w:szCs w:val="22"/>
        </w:rPr>
        <w:t xml:space="preserve">rocedure </w:t>
      </w:r>
      <w:r w:rsidR="007F7A15">
        <w:rPr>
          <w:sz w:val="22"/>
          <w:szCs w:val="22"/>
        </w:rPr>
        <w:t xml:space="preserve">is </w:t>
      </w:r>
      <w:r w:rsidRPr="00A91378">
        <w:rPr>
          <w:sz w:val="22"/>
          <w:szCs w:val="22"/>
        </w:rPr>
        <w:t>implemented</w:t>
      </w:r>
      <w:r w:rsidR="00286F33" w:rsidRPr="00A91378">
        <w:rPr>
          <w:sz w:val="22"/>
          <w:szCs w:val="22"/>
        </w:rPr>
        <w:t>.</w:t>
      </w:r>
    </w:p>
    <w:p w14:paraId="36622106" w14:textId="77777777" w:rsidR="003870F7" w:rsidRPr="00A91378" w:rsidRDefault="003870F7" w:rsidP="003870F7">
      <w:pPr>
        <w:pStyle w:val="FPMBullet"/>
        <w:widowControl w:val="0"/>
        <w:numPr>
          <w:ilvl w:val="0"/>
          <w:numId w:val="0"/>
        </w:numPr>
        <w:ind w:left="360"/>
        <w:rPr>
          <w:sz w:val="22"/>
          <w:szCs w:val="22"/>
        </w:rPr>
      </w:pPr>
    </w:p>
    <w:p w14:paraId="6D99A14B" w14:textId="77777777" w:rsidR="009C3526" w:rsidRPr="00A91378" w:rsidRDefault="009C3526" w:rsidP="001C4A45">
      <w:pPr>
        <w:pStyle w:val="FPMBullet"/>
        <w:widowControl w:val="0"/>
        <w:numPr>
          <w:ilvl w:val="0"/>
          <w:numId w:val="11"/>
        </w:numPr>
        <w:rPr>
          <w:sz w:val="22"/>
          <w:szCs w:val="22"/>
        </w:rPr>
      </w:pPr>
      <w:r w:rsidRPr="00A91378">
        <w:rPr>
          <w:sz w:val="22"/>
          <w:szCs w:val="22"/>
        </w:rPr>
        <w:t>Where there is evidence of criminal activi</w:t>
      </w:r>
      <w:r w:rsidR="00B328E7" w:rsidRPr="00A91378">
        <w:rPr>
          <w:sz w:val="22"/>
          <w:szCs w:val="22"/>
        </w:rPr>
        <w:t>ty</w:t>
      </w:r>
      <w:r w:rsidR="00D91CF6" w:rsidRPr="00A91378">
        <w:rPr>
          <w:sz w:val="22"/>
          <w:szCs w:val="22"/>
        </w:rPr>
        <w:t xml:space="preserve"> the Police </w:t>
      </w:r>
      <w:r w:rsidR="00B328E7" w:rsidRPr="00A91378">
        <w:rPr>
          <w:sz w:val="22"/>
          <w:szCs w:val="22"/>
        </w:rPr>
        <w:t>must</w:t>
      </w:r>
      <w:r w:rsidR="00D91CF6" w:rsidRPr="00A91378">
        <w:rPr>
          <w:sz w:val="22"/>
          <w:szCs w:val="22"/>
        </w:rPr>
        <w:t xml:space="preserve"> be informed</w:t>
      </w:r>
      <w:r w:rsidR="003870F7" w:rsidRPr="00A91378">
        <w:rPr>
          <w:sz w:val="22"/>
          <w:szCs w:val="22"/>
        </w:rPr>
        <w:t>.</w:t>
      </w:r>
    </w:p>
    <w:p w14:paraId="39CDAA57" w14:textId="77777777" w:rsidR="003870F7" w:rsidRPr="00A91378" w:rsidRDefault="003870F7" w:rsidP="003870F7">
      <w:pPr>
        <w:pStyle w:val="FPMBullet"/>
        <w:widowControl w:val="0"/>
        <w:numPr>
          <w:ilvl w:val="0"/>
          <w:numId w:val="0"/>
        </w:numPr>
        <w:ind w:left="720" w:hanging="360"/>
        <w:rPr>
          <w:sz w:val="22"/>
          <w:szCs w:val="22"/>
        </w:rPr>
      </w:pPr>
    </w:p>
    <w:p w14:paraId="220C9B42" w14:textId="77777777" w:rsidR="009C3526" w:rsidRPr="00A91378" w:rsidRDefault="009C3526" w:rsidP="001C4A45">
      <w:pPr>
        <w:pStyle w:val="FPMBullet"/>
        <w:widowControl w:val="0"/>
        <w:numPr>
          <w:ilvl w:val="0"/>
          <w:numId w:val="11"/>
        </w:numPr>
        <w:rPr>
          <w:sz w:val="22"/>
          <w:szCs w:val="22"/>
        </w:rPr>
      </w:pPr>
      <w:r w:rsidRPr="00A91378">
        <w:rPr>
          <w:sz w:val="22"/>
          <w:szCs w:val="22"/>
        </w:rPr>
        <w:t xml:space="preserve">If </w:t>
      </w:r>
      <w:r w:rsidR="00B328E7" w:rsidRPr="00A91378">
        <w:rPr>
          <w:sz w:val="22"/>
          <w:szCs w:val="22"/>
        </w:rPr>
        <w:t>the ‘whistleblower’ remains</w:t>
      </w:r>
      <w:r w:rsidRPr="00A91378">
        <w:rPr>
          <w:sz w:val="22"/>
          <w:szCs w:val="22"/>
        </w:rPr>
        <w:t xml:space="preserve"> </w:t>
      </w:r>
      <w:r w:rsidR="00B328E7" w:rsidRPr="00A91378">
        <w:rPr>
          <w:sz w:val="22"/>
          <w:szCs w:val="22"/>
        </w:rPr>
        <w:t>concerned</w:t>
      </w:r>
      <w:r w:rsidRPr="00A91378">
        <w:rPr>
          <w:sz w:val="22"/>
          <w:szCs w:val="22"/>
        </w:rPr>
        <w:t xml:space="preserve"> with the outcome of the investigation </w:t>
      </w:r>
      <w:r w:rsidR="00B328E7" w:rsidRPr="00A91378">
        <w:rPr>
          <w:sz w:val="22"/>
          <w:szCs w:val="22"/>
        </w:rPr>
        <w:t>they are entitled to report their concerns to</w:t>
      </w:r>
      <w:r w:rsidRPr="00A91378">
        <w:rPr>
          <w:sz w:val="22"/>
          <w:szCs w:val="22"/>
        </w:rPr>
        <w:t xml:space="preserve"> the local Primary Care Organisation,</w:t>
      </w:r>
      <w:r w:rsidR="003870F7" w:rsidRPr="00A91378">
        <w:rPr>
          <w:sz w:val="22"/>
          <w:szCs w:val="22"/>
        </w:rPr>
        <w:t xml:space="preserve"> or other relevant outside body, e.g.  The </w:t>
      </w:r>
      <w:r w:rsidR="00B328E7" w:rsidRPr="00A91378">
        <w:rPr>
          <w:sz w:val="22"/>
          <w:szCs w:val="22"/>
        </w:rPr>
        <w:t>C</w:t>
      </w:r>
      <w:r w:rsidR="003870F7" w:rsidRPr="00A91378">
        <w:rPr>
          <w:sz w:val="22"/>
          <w:szCs w:val="22"/>
        </w:rPr>
        <w:t xml:space="preserve">are </w:t>
      </w:r>
      <w:r w:rsidR="00B328E7" w:rsidRPr="00A91378">
        <w:rPr>
          <w:sz w:val="22"/>
          <w:szCs w:val="22"/>
        </w:rPr>
        <w:t>Q</w:t>
      </w:r>
      <w:r w:rsidR="003870F7" w:rsidRPr="00A91378">
        <w:rPr>
          <w:sz w:val="22"/>
          <w:szCs w:val="22"/>
        </w:rPr>
        <w:t xml:space="preserve">uality </w:t>
      </w:r>
      <w:r w:rsidR="00B328E7" w:rsidRPr="00A91378">
        <w:rPr>
          <w:sz w:val="22"/>
          <w:szCs w:val="22"/>
        </w:rPr>
        <w:t>C</w:t>
      </w:r>
      <w:r w:rsidR="003870F7" w:rsidRPr="00A91378">
        <w:rPr>
          <w:sz w:val="22"/>
          <w:szCs w:val="22"/>
        </w:rPr>
        <w:t>ommission</w:t>
      </w:r>
      <w:r w:rsidR="00B328E7" w:rsidRPr="00A91378">
        <w:rPr>
          <w:sz w:val="22"/>
          <w:szCs w:val="22"/>
        </w:rPr>
        <w:t>.</w:t>
      </w:r>
      <w:r w:rsidR="003870F7" w:rsidRPr="00A91378">
        <w:rPr>
          <w:sz w:val="22"/>
          <w:szCs w:val="22"/>
        </w:rPr>
        <w:t xml:space="preserve"> The Partner and/or Practice Manager will support the escalation of reporting.</w:t>
      </w:r>
    </w:p>
    <w:p w14:paraId="58ACE9AC" w14:textId="77777777" w:rsidR="003870F7" w:rsidRPr="00A91378" w:rsidRDefault="003870F7" w:rsidP="003870F7">
      <w:pPr>
        <w:pStyle w:val="FPMBullet"/>
        <w:widowControl w:val="0"/>
        <w:numPr>
          <w:ilvl w:val="0"/>
          <w:numId w:val="0"/>
        </w:numPr>
        <w:ind w:left="360"/>
        <w:rPr>
          <w:sz w:val="22"/>
          <w:szCs w:val="22"/>
        </w:rPr>
      </w:pPr>
    </w:p>
    <w:p w14:paraId="7C8D5C40" w14:textId="77777777" w:rsidR="00B328E7" w:rsidRPr="00A91378" w:rsidRDefault="003870F7" w:rsidP="001C4A45">
      <w:pPr>
        <w:pStyle w:val="FPMBullet"/>
        <w:widowControl w:val="0"/>
        <w:numPr>
          <w:ilvl w:val="0"/>
          <w:numId w:val="11"/>
        </w:numPr>
        <w:rPr>
          <w:sz w:val="22"/>
          <w:szCs w:val="22"/>
        </w:rPr>
      </w:pPr>
      <w:r w:rsidRPr="00A91378">
        <w:rPr>
          <w:sz w:val="22"/>
          <w:szCs w:val="22"/>
        </w:rPr>
        <w:t>Anyone who raises any concern will be supported throughout the investigatory process by the Partner and/or Practice Manager.</w:t>
      </w:r>
    </w:p>
    <w:p w14:paraId="5618EB40" w14:textId="77777777" w:rsidR="003870F7" w:rsidRPr="00A91378" w:rsidRDefault="003870F7" w:rsidP="003870F7">
      <w:pPr>
        <w:pStyle w:val="FPMBullet"/>
        <w:widowControl w:val="0"/>
        <w:numPr>
          <w:ilvl w:val="0"/>
          <w:numId w:val="0"/>
        </w:numPr>
        <w:ind w:left="360"/>
        <w:rPr>
          <w:sz w:val="22"/>
          <w:szCs w:val="22"/>
        </w:rPr>
      </w:pPr>
    </w:p>
    <w:p w14:paraId="1505D496" w14:textId="77777777" w:rsidR="009C3526" w:rsidRPr="00A91378" w:rsidRDefault="009C3526" w:rsidP="001C4A45">
      <w:pPr>
        <w:pStyle w:val="FPMBullet"/>
        <w:widowControl w:val="0"/>
        <w:numPr>
          <w:ilvl w:val="0"/>
          <w:numId w:val="11"/>
        </w:numPr>
        <w:rPr>
          <w:sz w:val="22"/>
          <w:szCs w:val="22"/>
        </w:rPr>
      </w:pPr>
      <w:r w:rsidRPr="00A91378">
        <w:rPr>
          <w:sz w:val="22"/>
          <w:szCs w:val="22"/>
        </w:rPr>
        <w:t>Any victimisation of an employee who raises a concern, or any attempts to deter him/her from raising a legitimate concern, will be regarded as</w:t>
      </w:r>
      <w:r w:rsidR="00D91CF6" w:rsidRPr="00A91378">
        <w:rPr>
          <w:sz w:val="22"/>
          <w:szCs w:val="22"/>
        </w:rPr>
        <w:t xml:space="preserve"> a serious disciplinary offence</w:t>
      </w:r>
      <w:r w:rsidR="003870F7" w:rsidRPr="00A91378">
        <w:rPr>
          <w:sz w:val="22"/>
          <w:szCs w:val="22"/>
        </w:rPr>
        <w:t>.</w:t>
      </w:r>
    </w:p>
    <w:p w14:paraId="1BB94C45" w14:textId="77777777" w:rsidR="003870F7" w:rsidRPr="00A91378" w:rsidRDefault="003870F7" w:rsidP="003870F7">
      <w:pPr>
        <w:pStyle w:val="FPMBullet"/>
        <w:widowControl w:val="0"/>
        <w:numPr>
          <w:ilvl w:val="0"/>
          <w:numId w:val="0"/>
        </w:numPr>
        <w:ind w:left="360"/>
        <w:rPr>
          <w:sz w:val="22"/>
          <w:szCs w:val="22"/>
        </w:rPr>
      </w:pPr>
    </w:p>
    <w:p w14:paraId="2EAFBB60" w14:textId="77777777" w:rsidR="009C3526" w:rsidRPr="00A91378" w:rsidRDefault="009C3526" w:rsidP="001C4A45">
      <w:pPr>
        <w:pStyle w:val="FPMBullet"/>
        <w:widowControl w:val="0"/>
        <w:numPr>
          <w:ilvl w:val="0"/>
          <w:numId w:val="11"/>
        </w:numPr>
        <w:rPr>
          <w:sz w:val="22"/>
          <w:szCs w:val="22"/>
        </w:rPr>
      </w:pPr>
      <w:r w:rsidRPr="00A91378">
        <w:rPr>
          <w:sz w:val="22"/>
          <w:szCs w:val="22"/>
        </w:rPr>
        <w:t>The raising of false or malicious concerns or complaints will be reg</w:t>
      </w:r>
      <w:r w:rsidR="00D91CF6" w:rsidRPr="00A91378">
        <w:rPr>
          <w:sz w:val="22"/>
          <w:szCs w:val="22"/>
        </w:rPr>
        <w:t>arded as a disciplinary offence</w:t>
      </w:r>
    </w:p>
    <w:p w14:paraId="26B41038" w14:textId="77777777" w:rsidR="009C3526" w:rsidRDefault="009C3526" w:rsidP="00C71E9E">
      <w:pPr>
        <w:widowControl w:val="0"/>
        <w:jc w:val="both"/>
        <w:rPr>
          <w:rFonts w:cs="Tahoma"/>
        </w:rPr>
      </w:pPr>
    </w:p>
    <w:p w14:paraId="64DEEC9D" w14:textId="77777777" w:rsidR="00F03D7F" w:rsidRDefault="00F03D7F" w:rsidP="00C71E9E">
      <w:pPr>
        <w:widowControl w:val="0"/>
        <w:jc w:val="both"/>
        <w:rPr>
          <w:rFonts w:cs="Tahoma"/>
        </w:rPr>
      </w:pPr>
      <w:r>
        <w:rPr>
          <w:rFonts w:cs="Tahoma"/>
        </w:rPr>
        <w:t>Author:</w:t>
      </w:r>
      <w:r>
        <w:rPr>
          <w:rFonts w:cs="Tahoma"/>
        </w:rPr>
        <w:tab/>
      </w:r>
      <w:r>
        <w:rPr>
          <w:rFonts w:cs="Tahoma"/>
        </w:rPr>
        <w:tab/>
        <w:t>Practice Manager</w:t>
      </w:r>
    </w:p>
    <w:p w14:paraId="57282CAF" w14:textId="77777777" w:rsidR="00F03D7F" w:rsidRDefault="00F03D7F" w:rsidP="00C71E9E">
      <w:pPr>
        <w:widowControl w:val="0"/>
        <w:jc w:val="both"/>
        <w:rPr>
          <w:rFonts w:cs="Tahoma"/>
        </w:rPr>
      </w:pPr>
      <w:r>
        <w:rPr>
          <w:rFonts w:cs="Tahoma"/>
        </w:rPr>
        <w:t>Date: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September 2008</w:t>
      </w:r>
    </w:p>
    <w:p w14:paraId="3B4713C2" w14:textId="77777777" w:rsidR="00F03D7F" w:rsidRDefault="00F03D7F" w:rsidP="00C71E9E">
      <w:pPr>
        <w:widowControl w:val="0"/>
        <w:jc w:val="both"/>
        <w:rPr>
          <w:rFonts w:cs="Tahoma"/>
        </w:rPr>
      </w:pPr>
      <w:r>
        <w:rPr>
          <w:rFonts w:cs="Tahoma"/>
        </w:rPr>
        <w:t>Review</w:t>
      </w:r>
      <w:r w:rsidR="00AE11C8">
        <w:rPr>
          <w:rFonts w:cs="Tahoma"/>
        </w:rPr>
        <w:t>ed</w:t>
      </w:r>
      <w:r>
        <w:rPr>
          <w:rFonts w:cs="Tahoma"/>
        </w:rPr>
        <w:t>:</w:t>
      </w:r>
      <w:r>
        <w:rPr>
          <w:rFonts w:cs="Tahoma"/>
        </w:rPr>
        <w:tab/>
      </w:r>
      <w:r>
        <w:rPr>
          <w:rFonts w:cs="Tahoma"/>
        </w:rPr>
        <w:tab/>
      </w:r>
      <w:r w:rsidR="007F7A15">
        <w:rPr>
          <w:rFonts w:cs="Tahoma"/>
        </w:rPr>
        <w:t>April 2021</w:t>
      </w:r>
    </w:p>
    <w:p w14:paraId="30CDDFAE" w14:textId="77777777" w:rsidR="001B1B99" w:rsidRDefault="00AE11C8" w:rsidP="003870F7">
      <w:pPr>
        <w:widowControl w:val="0"/>
        <w:jc w:val="both"/>
      </w:pPr>
      <w:r>
        <w:rPr>
          <w:rFonts w:cs="Tahoma"/>
        </w:rPr>
        <w:t>Next Review:</w:t>
      </w:r>
      <w:r>
        <w:rPr>
          <w:rFonts w:cs="Tahoma"/>
        </w:rPr>
        <w:tab/>
      </w:r>
      <w:r>
        <w:rPr>
          <w:rFonts w:cs="Tahoma"/>
        </w:rPr>
        <w:tab/>
      </w:r>
      <w:r w:rsidR="007F7A15">
        <w:rPr>
          <w:rFonts w:cs="Tahoma"/>
        </w:rPr>
        <w:t>April 2024</w:t>
      </w:r>
    </w:p>
    <w:sectPr w:rsidR="001B1B99">
      <w:headerReference w:type="default" r:id="rId7"/>
      <w:pgSz w:w="11906" w:h="16838" w:code="9"/>
      <w:pgMar w:top="1134" w:right="1021" w:bottom="1701" w:left="1021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01DB" w14:textId="77777777" w:rsidR="008C0558" w:rsidRDefault="008C0558" w:rsidP="009C3526">
      <w:pPr>
        <w:pStyle w:val="Heading2"/>
      </w:pPr>
      <w:r>
        <w:separator/>
      </w:r>
    </w:p>
  </w:endnote>
  <w:endnote w:type="continuationSeparator" w:id="0">
    <w:p w14:paraId="517D3EBC" w14:textId="77777777" w:rsidR="008C0558" w:rsidRDefault="008C0558" w:rsidP="009C3526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7A3EA" w14:textId="77777777" w:rsidR="008C0558" w:rsidRDefault="008C0558" w:rsidP="009C3526">
      <w:pPr>
        <w:pStyle w:val="Heading2"/>
      </w:pPr>
      <w:r>
        <w:separator/>
      </w:r>
    </w:p>
  </w:footnote>
  <w:footnote w:type="continuationSeparator" w:id="0">
    <w:p w14:paraId="2B95EEEC" w14:textId="77777777" w:rsidR="008C0558" w:rsidRDefault="008C0558" w:rsidP="009C3526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A894" w14:textId="77777777" w:rsidR="003870F7" w:rsidRPr="001B6098" w:rsidRDefault="003870F7" w:rsidP="001B6098">
    <w:pPr>
      <w:pStyle w:val="Header"/>
      <w:jc w:val="right"/>
      <w:rPr>
        <w:rFonts w:cs="Tahoma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660E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DB0197"/>
    <w:multiLevelType w:val="multilevel"/>
    <w:tmpl w:val="C29A2A2A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C7C6A38"/>
    <w:multiLevelType w:val="hybridMultilevel"/>
    <w:tmpl w:val="4594B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D2122F"/>
    <w:multiLevelType w:val="hybridMultilevel"/>
    <w:tmpl w:val="70BEAC42"/>
    <w:lvl w:ilvl="0" w:tplc="D17ACD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0D68EF4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hAnsi="Courier New" w:hint="default"/>
        <w:b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600C8"/>
    <w:multiLevelType w:val="hybridMultilevel"/>
    <w:tmpl w:val="34C834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126F5E"/>
    <w:multiLevelType w:val="hybridMultilevel"/>
    <w:tmpl w:val="A68825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610D4"/>
    <w:multiLevelType w:val="hybridMultilevel"/>
    <w:tmpl w:val="25BE5DD0"/>
    <w:lvl w:ilvl="0" w:tplc="00609E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0D68EF4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hAnsi="Courier New" w:hint="default"/>
        <w:b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D5890"/>
    <w:multiLevelType w:val="hybridMultilevel"/>
    <w:tmpl w:val="9384BDCA"/>
    <w:lvl w:ilvl="0" w:tplc="341699C2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B0A28"/>
    <w:multiLevelType w:val="multilevel"/>
    <w:tmpl w:val="90EC102C"/>
    <w:lvl w:ilvl="0">
      <w:start w:val="1"/>
      <w:numFmt w:val="decimal"/>
      <w:pStyle w:val="FPMNumb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576" w:hanging="2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F503DB"/>
    <w:multiLevelType w:val="hybridMultilevel"/>
    <w:tmpl w:val="70BEAC42"/>
    <w:lvl w:ilvl="0" w:tplc="3C002814">
      <w:start w:val="1"/>
      <w:numFmt w:val="bullet"/>
      <w:pStyle w:val="FPM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D43E1A"/>
    <w:multiLevelType w:val="hybridMultilevel"/>
    <w:tmpl w:val="25BE5DD0"/>
    <w:lvl w:ilvl="0" w:tplc="00609E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51E64C3A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2840186">
    <w:abstractNumId w:val="9"/>
  </w:num>
  <w:num w:numId="2" w16cid:durableId="122234682">
    <w:abstractNumId w:val="10"/>
  </w:num>
  <w:num w:numId="3" w16cid:durableId="388965298">
    <w:abstractNumId w:val="6"/>
  </w:num>
  <w:num w:numId="4" w16cid:durableId="356779584">
    <w:abstractNumId w:val="0"/>
  </w:num>
  <w:num w:numId="5" w16cid:durableId="1966227370">
    <w:abstractNumId w:val="3"/>
  </w:num>
  <w:num w:numId="6" w16cid:durableId="235238795">
    <w:abstractNumId w:val="2"/>
  </w:num>
  <w:num w:numId="7" w16cid:durableId="958989921">
    <w:abstractNumId w:val="1"/>
  </w:num>
  <w:num w:numId="8" w16cid:durableId="1735662031">
    <w:abstractNumId w:val="8"/>
  </w:num>
  <w:num w:numId="9" w16cid:durableId="1094743271">
    <w:abstractNumId w:val="7"/>
  </w:num>
  <w:num w:numId="10" w16cid:durableId="563218007">
    <w:abstractNumId w:val="4"/>
  </w:num>
  <w:num w:numId="11" w16cid:durableId="2005740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F6"/>
    <w:rsid w:val="000B710D"/>
    <w:rsid w:val="001416B0"/>
    <w:rsid w:val="00162DC8"/>
    <w:rsid w:val="001B1B99"/>
    <w:rsid w:val="001B6098"/>
    <w:rsid w:val="001C4A45"/>
    <w:rsid w:val="001E440C"/>
    <w:rsid w:val="00210632"/>
    <w:rsid w:val="00286F33"/>
    <w:rsid w:val="002A756C"/>
    <w:rsid w:val="00357F42"/>
    <w:rsid w:val="003870F7"/>
    <w:rsid w:val="004E5B4D"/>
    <w:rsid w:val="004F3C19"/>
    <w:rsid w:val="005771C4"/>
    <w:rsid w:val="005F744C"/>
    <w:rsid w:val="006120A5"/>
    <w:rsid w:val="007F7A15"/>
    <w:rsid w:val="00883D3B"/>
    <w:rsid w:val="008C0558"/>
    <w:rsid w:val="00932DD8"/>
    <w:rsid w:val="009C3526"/>
    <w:rsid w:val="00A013C0"/>
    <w:rsid w:val="00A25C6E"/>
    <w:rsid w:val="00A91378"/>
    <w:rsid w:val="00AE11C8"/>
    <w:rsid w:val="00AE3A4D"/>
    <w:rsid w:val="00B269D4"/>
    <w:rsid w:val="00B31284"/>
    <w:rsid w:val="00B328E7"/>
    <w:rsid w:val="00C07A6D"/>
    <w:rsid w:val="00C32FF4"/>
    <w:rsid w:val="00C641B1"/>
    <w:rsid w:val="00C71E9E"/>
    <w:rsid w:val="00D032D1"/>
    <w:rsid w:val="00D37176"/>
    <w:rsid w:val="00D91CF6"/>
    <w:rsid w:val="00D94A7C"/>
    <w:rsid w:val="00DB28EC"/>
    <w:rsid w:val="00DF42F7"/>
    <w:rsid w:val="00E8425D"/>
    <w:rsid w:val="00EF7A66"/>
    <w:rsid w:val="00F03D7F"/>
    <w:rsid w:val="00F35ED6"/>
    <w:rsid w:val="00F950E6"/>
    <w:rsid w:val="00F96134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tim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28AFE25E"/>
  <w15:chartTrackingRefBased/>
  <w15:docId w15:val="{D1FAB932-8E68-4D2F-AA4E-BD4E5952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Cs w:val="32"/>
      <w:u w:val="thick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mallCaps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PMredflyer">
    <w:name w:val="FPM red flyer"/>
    <w:basedOn w:val="Normal"/>
    <w:pPr>
      <w:jc w:val="center"/>
    </w:pPr>
    <w:rPr>
      <w:rFonts w:cs="Tahoma"/>
      <w:b/>
      <w:bCs/>
      <w:color w:val="FF0000"/>
    </w:rPr>
  </w:style>
  <w:style w:type="paragraph" w:customStyle="1" w:styleId="FPMNumber">
    <w:name w:val="FPM Number"/>
    <w:basedOn w:val="FPMBullet"/>
    <w:pPr>
      <w:numPr>
        <w:numId w:val="8"/>
      </w:numPr>
    </w:pPr>
  </w:style>
  <w:style w:type="paragraph" w:customStyle="1" w:styleId="FPMBullet">
    <w:name w:val="FPM Bullet"/>
    <w:basedOn w:val="Normal"/>
    <w:pPr>
      <w:numPr>
        <w:numId w:val="1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Arial" w:hAnsi="Arial"/>
      <w:color w:val="3366FF"/>
      <w:sz w:val="24"/>
      <w:szCs w:val="24"/>
      <w:u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qFormat/>
    <w:rPr>
      <w:i/>
      <w:iCs/>
    </w:rPr>
  </w:style>
  <w:style w:type="paragraph" w:styleId="BodyText">
    <w:name w:val="Body Text"/>
    <w:basedOn w:val="Normal"/>
    <w:pPr>
      <w:ind w:right="720"/>
      <w:jc w:val="both"/>
    </w:pPr>
    <w:rPr>
      <w:rFonts w:cs="Tahoma"/>
    </w:rPr>
  </w:style>
  <w:style w:type="character" w:styleId="FollowedHyperlink">
    <w:name w:val="FollowedHyperlink"/>
    <w:rsid w:val="003870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7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al\Application%20Data\Microsoft\Templates\FP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FPM.dot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Downloadable draft ©</vt:lpstr>
    </vt:vector>
  </TitlesOfParts>
  <Manager>First Practice Management</Manager>
  <Company>First Practice Management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Downloadable draft ©</dc:title>
  <dc:subject/>
  <dc:creator>First Practice Management</dc:creator>
  <cp:keywords/>
  <dc:description/>
  <cp:lastModifiedBy>Katy Morson</cp:lastModifiedBy>
  <cp:revision>2</cp:revision>
  <cp:lastPrinted>2016-02-15T10:26:00Z</cp:lastPrinted>
  <dcterms:created xsi:type="dcterms:W3CDTF">2022-05-10T14:12:00Z</dcterms:created>
  <dcterms:modified xsi:type="dcterms:W3CDTF">2022-05-10T14:12:00Z</dcterms:modified>
</cp:coreProperties>
</file>